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607"/>
        <w:gridCol w:w="4078"/>
        <w:gridCol w:w="1502"/>
        <w:gridCol w:w="1421"/>
        <w:gridCol w:w="2457"/>
      </w:tblGrid>
      <w:tr w:rsidR="001C116B" w:rsidRPr="001C116B" w:rsidTr="009A180F">
        <w:tc>
          <w:tcPr>
            <w:tcW w:w="609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b/>
                <w:color w:val="0D0D0D"/>
                <w:sz w:val="18"/>
                <w:szCs w:val="24"/>
              </w:rPr>
            </w:pPr>
            <w:r w:rsidRPr="001C116B">
              <w:rPr>
                <w:b/>
                <w:color w:val="0D0D0D"/>
                <w:sz w:val="18"/>
                <w:szCs w:val="24"/>
              </w:rPr>
              <w:t>№ п/п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b/>
                <w:color w:val="0D0D0D"/>
                <w:sz w:val="18"/>
                <w:szCs w:val="24"/>
              </w:rPr>
            </w:pPr>
            <w:r w:rsidRPr="001C116B">
              <w:rPr>
                <w:b/>
                <w:color w:val="0D0D0D"/>
                <w:sz w:val="18"/>
                <w:szCs w:val="24"/>
              </w:rPr>
              <w:t>Параметр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b/>
                <w:sz w:val="18"/>
              </w:rPr>
            </w:pPr>
            <w:r w:rsidRPr="001C116B">
              <w:rPr>
                <w:b/>
                <w:color w:val="0D0D0D"/>
                <w:sz w:val="18"/>
                <w:szCs w:val="24"/>
              </w:rPr>
              <w:t xml:space="preserve">Да/ нет/ значение </w:t>
            </w: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b/>
                <w:color w:val="0D0D0D"/>
                <w:sz w:val="18"/>
                <w:szCs w:val="24"/>
              </w:rPr>
            </w:pPr>
            <w:r w:rsidRPr="001C116B">
              <w:rPr>
                <w:b/>
                <w:color w:val="0D0D0D"/>
                <w:sz w:val="18"/>
                <w:szCs w:val="24"/>
              </w:rPr>
              <w:t>Наименование</w:t>
            </w: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b/>
                <w:color w:val="0D0D0D"/>
                <w:sz w:val="18"/>
                <w:szCs w:val="24"/>
              </w:rPr>
            </w:pPr>
            <w:r w:rsidRPr="001C116B">
              <w:rPr>
                <w:b/>
                <w:color w:val="0D0D0D"/>
                <w:sz w:val="18"/>
                <w:szCs w:val="24"/>
              </w:rPr>
              <w:t>Примечание, ссылка на описание в техническом предложении либо предоставить подтверждающий документ</w:t>
            </w: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Платформа виртуализации </w:t>
            </w:r>
            <w:r w:rsidRPr="001C116B">
              <w:rPr>
                <w:color w:val="0D0D0D"/>
                <w:szCs w:val="24"/>
              </w:rPr>
              <w:t>(наименование)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jc w:val="both"/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jc w:val="both"/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jc w:val="both"/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Платформа резервного копирования </w:t>
            </w:r>
            <w:r w:rsidRPr="001C116B">
              <w:rPr>
                <w:color w:val="0D0D0D"/>
                <w:szCs w:val="24"/>
              </w:rPr>
              <w:t>(наименование)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ab/>
              <w:t xml:space="preserve">Расположение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ЦОДов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– территория Российской Федерации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Мониторинг ресурсов виртуального ЦОД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Обеспечение доступа к порталу управления услугой (личному кабинету)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Обеспечение доступа к консоли управления виртуального ЦОД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создавать сколько угодно VM, пока не закончатся выделенные для виртуального ЦОД ресурсы (ядра процессора, объем памяти, объем диска)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Автоматическое масштабирование ресурсов до максимальных параметров в случае резкого увеличения нагрузки и отключения этих ресурсов по мере её спада.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Миграция в Облако переносом физических серверов и VM через их экспорт и импорт в виде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ovf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-файлов либо подобных файлов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proofErr w:type="spellStart"/>
            <w:r w:rsidRPr="001C116B">
              <w:rPr>
                <w:color w:val="0D0D0D"/>
                <w:sz w:val="24"/>
                <w:szCs w:val="24"/>
              </w:rPr>
              <w:t>Рекастомизация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гостевой ОС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Вложенная виртуализация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Управление учетными записями виртуального ЦОД. Разграничение прав доступа на основе ролевой модели. Возможность настройки двухфакторной аутентификации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33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прав доступа пользователя к определенной VM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Наличие политик контроля доступа к серверным и сетевым ресурсам, зонам безопасности, помещениям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lastRenderedPageBreak/>
              <w:t>ЦОДов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, строго регламентирующих порядок предоставления указанных доступов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Коэффициент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переподписки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vCPU:CPU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(значение)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разделения информационной среды Заказчика в рамках облачной платформы на несколько независимых виртуальных сетей.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Доступ к функциям программного управления (API) облачной платформой с применением протокола HTTPS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Сертификаты подписаны доверенными центрами сертификации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управления ключами аутентификации (создание и удаление), механизм для доставки публичных ключей в ВМ в процессе её загрузки.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настройки правил сетевой безопасности на основе адресов, портов, протоколов, срабатывающих как на интерфейсах ВМ, так и на границах виртуальных сетей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Наличие результатов теста на проникновение со сроком исполнения не более 1 года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Возможность мониторинга загрузка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vCPU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, %;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мониторинга загрузка сети, получено/передано Б/с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мониторинга загрузка сети, получено/передано сетевых пакетов/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мониторинга диск, операции чтения/записи, IOPS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мониторинга диск, чтение/запись, Б/с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API сервис мониторинга </w:t>
            </w:r>
            <w:r w:rsidRPr="001C116B">
              <w:rPr>
                <w:color w:val="0D0D0D"/>
                <w:sz w:val="24"/>
                <w:szCs w:val="24"/>
              </w:rPr>
              <w:lastRenderedPageBreak/>
              <w:t>инфраструктуры Заказчика для управления метриками и триггерами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настройки триггеров на метрики нагрузки CPU, сетей и дисковых ресурсов с возможностью отправки уведомлений по электронной почте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Возможность использовать дисковые профили, которые отличаются по скорости обмена данными и времени отклика: SATA/NLSAS и SSD. Необходимо указать минимальную гарантированную производительность (в </w:t>
            </w:r>
            <w:r w:rsidRPr="001C116B">
              <w:rPr>
                <w:color w:val="0D0D0D"/>
                <w:sz w:val="24"/>
                <w:szCs w:val="24"/>
                <w:lang w:val="en-US"/>
              </w:rPr>
              <w:t>IOPS</w:t>
            </w:r>
            <w:r w:rsidRPr="001C116B">
              <w:rPr>
                <w:color w:val="0D0D0D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proofErr w:type="spellStart"/>
            <w:r w:rsidRPr="001C116B">
              <w:rPr>
                <w:color w:val="0D0D0D"/>
                <w:sz w:val="24"/>
                <w:szCs w:val="24"/>
              </w:rPr>
              <w:t>Independent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Persistent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диски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Средняя допустимая задержка передачи информации от ЦОД облачного провайдера: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6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- до московского офиса </w:t>
            </w:r>
            <w:proofErr w:type="gramStart"/>
            <w:r w:rsidRPr="001C116B">
              <w:rPr>
                <w:color w:val="0D0D0D"/>
                <w:sz w:val="24"/>
                <w:szCs w:val="24"/>
              </w:rPr>
              <w:t>КТК  (</w:t>
            </w:r>
            <w:proofErr w:type="gramEnd"/>
            <w:r w:rsidRPr="001C116B">
              <w:rPr>
                <w:color w:val="0D0D0D"/>
                <w:sz w:val="24"/>
                <w:szCs w:val="24"/>
              </w:rPr>
              <w:t xml:space="preserve">mos-gw.cpcpipe.ru)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;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1004" w:hanging="720"/>
              <w:rPr>
                <w:color w:val="0D0D0D"/>
                <w:sz w:val="24"/>
                <w:szCs w:val="24"/>
              </w:rPr>
            </w:pP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Средняя допустимая задержка передачи информации от ЦОД облачного провайдера: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- до ЦОД КТК на МТ  (nov-gw.cpcpipe.ru)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;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Максимальная допустимая задержка передачи информации от ЦОД облачного провайдера: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- до московского офиса </w:t>
            </w:r>
            <w:proofErr w:type="gramStart"/>
            <w:r w:rsidRPr="001C116B">
              <w:rPr>
                <w:color w:val="0D0D0D"/>
                <w:sz w:val="24"/>
                <w:szCs w:val="24"/>
              </w:rPr>
              <w:t>КТК  (</w:t>
            </w:r>
            <w:proofErr w:type="gramEnd"/>
            <w:r w:rsidRPr="001C116B">
              <w:rPr>
                <w:color w:val="0D0D0D"/>
                <w:sz w:val="24"/>
                <w:szCs w:val="24"/>
              </w:rPr>
              <w:t xml:space="preserve">mos-gw.cpcpipe.ru)  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;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Максимальная допустимая задержка передачи информации от ЦОД облачного провайдера: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- до ЦОД КТК на </w:t>
            </w:r>
            <w:proofErr w:type="gramStart"/>
            <w:r w:rsidRPr="001C116B">
              <w:rPr>
                <w:color w:val="0D0D0D"/>
                <w:sz w:val="24"/>
                <w:szCs w:val="24"/>
              </w:rPr>
              <w:t>МТ  (</w:t>
            </w:r>
            <w:proofErr w:type="gramEnd"/>
            <w:r w:rsidRPr="001C116B">
              <w:rPr>
                <w:color w:val="0D0D0D"/>
                <w:sz w:val="24"/>
                <w:szCs w:val="24"/>
              </w:rPr>
              <w:t xml:space="preserve">nov-gw.cpcpipe.ru) 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;</w:t>
            </w:r>
          </w:p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078" w:type="dxa"/>
            <w:vAlign w:val="center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Ресурсы оперативной памяти (RAM) с параметром RAM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swap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равным 0.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078" w:type="dxa"/>
            <w:vAlign w:val="center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Отклонение от заявленной производительности SSD-дисков пределах 2%.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4078" w:type="dxa"/>
            <w:vAlign w:val="center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Время отклика у дисков SSD не более 3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078" w:type="dxa"/>
            <w:vAlign w:val="center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Время отклика у дисков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nonSSD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не более 10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078" w:type="dxa"/>
            <w:vAlign w:val="center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Процент потерянных пакетов в пределах сети передачи данных облачной платформы не более 0,1%.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078" w:type="dxa"/>
            <w:vAlign w:val="center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Средняя сетевая задержка в пределах сети передачи данных облачной платформы не более 3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мс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00000"/>
              </w:rPr>
            </w:pPr>
            <w:r w:rsidRPr="001C116B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078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Система приоритетов инцидентов для внештатных ситуаций 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Резервное копирование и восстановление VM с помощью технологии создания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снапшотов</w:t>
            </w:r>
            <w:proofErr w:type="spellEnd"/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Детальная информация о применяемой платформе резервного копирования.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 (RPO=24 часа, RTO=24 часа) при следующей схеме резервного копирования: полное резервное копирование (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Full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Backup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) – 1 раз в 1 неделю; инкрементальное/Дифференциальное резервное копирование – 1 раз в день.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управления услугой резервного копирования Заказчиком самостоятельно через веб-интерфейс управления.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Доступ в облачной консоли к сервису резервного копирования, который позволит без использования агентских решений создавать резервные копии виртуальных машин.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Создание копий по задаваемому пользователем расписанию и хранение в течение предопределённого срока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Запись в отдельное хранилище со сжатием и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дедупликацией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данных резервных копий, созданных </w:t>
            </w:r>
            <w:r w:rsidRPr="001C116B">
              <w:rPr>
                <w:color w:val="0D0D0D"/>
                <w:sz w:val="24"/>
                <w:szCs w:val="24"/>
              </w:rPr>
              <w:lastRenderedPageBreak/>
              <w:t>сервисом резервного копирования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Территориальная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распределенность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ЦОД продуктивных данных и отдельного хранилища резервных копий.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Шифрование данных резервных копий, созданных сервисом резервного копирования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Доступ через веб-интерфейс к функционалу по заданию расписания резервного копирования отдельных серверов, а также по их ручному резервному копированию и восстановлению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 w:hanging="33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 w:hanging="33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Программные агенты, устанавливаемые на защищаемые серверы, должны быть бесплатными.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Управление расписанием, политиками резервного копирования и устройствами хранения резервных копий из единого окна администрирования.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jc w:val="both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Сервер управления системой резервного копирования должен также обладать возможностью выполнять роль сервера резервного копирования (управлять устройствами хранения и обеспечивать прием/передачу резервных копий с агентов резервного копирования) 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переноса резервных копий на отчуждаемые носители по запросу заказчика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отслеживания и передачи только поблочных изменений файлов с синтезом полной копии в реальном времени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отслеживания и передачи только поблочных изменений виртуальных машин с синтезом полной копии в реальном времени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задавать разные приоритеты для заданий по резервному копированию, восстановлению, дублированию резервных копий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поблочного резервного копирования на уровне раздела с возможностью восстановления отдельных файлов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Встроенная автоматическая возможность равномерного распределения нагрузки по ферме серверов при резервном копировании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Восстановление отдельных файлов из гостевых операционных систем со следующих файловых систем: FAT, NTFS,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ReFS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, EXT, EXT2, EXT3, EXT4, JFS, XFS, UFS, UFS2, ZFS, HFS, HFS+.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Усечение журналов транзакций при резервном копировании виртуальных машин с ролью сервера баз данных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  <w:lang w:val="en-US"/>
              </w:rPr>
              <w:t>C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интетический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метод резервного копирования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ограничения доступной полосы пропускания сети для резервного копирования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Линейная масштабируемость по объему данных путем добавления </w:t>
            </w:r>
            <w:r w:rsidRPr="001C116B">
              <w:rPr>
                <w:color w:val="0D0D0D"/>
                <w:sz w:val="24"/>
                <w:szCs w:val="24"/>
              </w:rPr>
              <w:lastRenderedPageBreak/>
              <w:t>дисковой емкости (система резервного копирования)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  <w:highlight w:val="yellow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Расширенное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логирование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процессов резервного копирования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Наличие функции времени аренды виртуальных ресурсов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Lease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. Возможность настройки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Leases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Quotas</w:t>
            </w:r>
            <w:proofErr w:type="spellEnd"/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Выделение виртуальных процессоры с частотой не менее 3,0 ГГц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Функциональность по подключению внешних выделенных каналов связи Заказчиков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Подключение внешних каналов связи на скорости не менее 10 Гбит/с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Назначение или удаление внешних IP-адресов ВМ при помощи облачной платформы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Управление виртуальной сетью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Настройка локальной сети организации (ORG VCD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Network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изолированной сети (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Isolated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маршрутизируемой сети (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Routed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Назначение сети виртуальной машине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Встроенный D</w:t>
            </w:r>
            <w:r w:rsidRPr="001C116B">
              <w:rPr>
                <w:color w:val="0D0D0D"/>
                <w:sz w:val="24"/>
                <w:szCs w:val="24"/>
                <w:lang w:val="en-US"/>
              </w:rPr>
              <w:t>NS</w:t>
            </w:r>
            <w:r w:rsidRPr="001C116B">
              <w:rPr>
                <w:color w:val="0D0D0D"/>
                <w:sz w:val="24"/>
                <w:szCs w:val="24"/>
              </w:rPr>
              <w:t xml:space="preserve"> сервис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Встроенный DHCP сервис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Создание профиля порта приложения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Настройка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Edge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Gateway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Firewall</w:t>
            </w:r>
            <w:proofErr w:type="spellEnd"/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доступа в интернет (SNAT)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доступа к локальной сети (NO SNAT)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доступа из интернета (DNAT)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доступа из локальной сети (NO DNAT)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Настройка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Reflexive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NAT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L2 VPN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Настройка виртуального L3 канала на базе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IPSec</w:t>
            </w:r>
            <w:proofErr w:type="spellEnd"/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Настройка общей локальной сети (DCG)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Настройка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Distributed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Firewall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(DFW)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Настройка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Load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Balancers</w:t>
            </w:r>
            <w:proofErr w:type="spellEnd"/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подключения к VM через NAT и VPN (При наличии внешнего IP-адреса 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>Возможность организации подключения внешних оптических каналов связи между ЦОД Заказчика и облачной платформой Исполнителя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z w:val="24"/>
                <w:szCs w:val="24"/>
              </w:rPr>
              <w:t xml:space="preserve">Возможность подключения внешних аппаратных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фаевролов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1C116B">
              <w:rPr>
                <w:color w:val="0D0D0D"/>
                <w:sz w:val="24"/>
                <w:szCs w:val="24"/>
              </w:rPr>
              <w:t>криптошлюзов</w:t>
            </w:r>
            <w:proofErr w:type="spellEnd"/>
            <w:r w:rsidRPr="001C116B">
              <w:rPr>
                <w:color w:val="0D0D0D"/>
                <w:sz w:val="24"/>
                <w:szCs w:val="24"/>
              </w:rPr>
              <w:t xml:space="preserve"> Заказчика к облачной платформе, по прямым каналам связи. Оборудование Заказчика при этом, должно территориально размещаться в ЦОД Исполнителя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>Предоставление технической поддержки 24/7 365 дней в году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>Обращение через разные каналы (личный кабинет, звонок, чат и т. д.)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>Русскоязычная поддержка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>Сертификаты в соответствии с требованиями законодательства Российской Федерации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>Сертификат на облачную платформу ISO 27001/ ГОСТ Р ИСО/МЭК 27001-2021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ind w:left="33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 xml:space="preserve">Облачная платформа аттестована по Уровню защищенности - 3, в соответствии с требованиями Приказа ФСТЭК №21 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  <w:tr w:rsidR="001C116B" w:rsidRPr="001C116B" w:rsidTr="009A180F">
        <w:tc>
          <w:tcPr>
            <w:tcW w:w="609" w:type="dxa"/>
            <w:vAlign w:val="bottom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color w:val="0D0D0D"/>
                <w:spacing w:val="-2"/>
                <w:kern w:val="28"/>
                <w:sz w:val="24"/>
                <w:szCs w:val="24"/>
              </w:rPr>
            </w:pPr>
            <w:r w:rsidRPr="001C116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078" w:type="dxa"/>
          </w:tcPr>
          <w:p w:rsidR="001C116B" w:rsidRPr="001C116B" w:rsidRDefault="001C116B" w:rsidP="001C116B">
            <w:pPr>
              <w:tabs>
                <w:tab w:val="left" w:pos="851"/>
              </w:tabs>
              <w:suppressAutoHyphens/>
              <w:spacing w:line="276" w:lineRule="auto"/>
              <w:rPr>
                <w:color w:val="0D0D0D"/>
                <w:sz w:val="24"/>
                <w:szCs w:val="24"/>
              </w:rPr>
            </w:pPr>
            <w:r w:rsidRPr="001C116B">
              <w:rPr>
                <w:color w:val="0D0D0D"/>
                <w:spacing w:val="-2"/>
                <w:kern w:val="28"/>
                <w:sz w:val="24"/>
                <w:szCs w:val="24"/>
              </w:rPr>
              <w:t>Соответствие ЦОД требованиям стандарта не менее TIER III</w:t>
            </w:r>
          </w:p>
        </w:tc>
        <w:tc>
          <w:tcPr>
            <w:tcW w:w="151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1C116B" w:rsidRPr="001C116B" w:rsidRDefault="001C116B" w:rsidP="001C116B">
            <w:pPr>
              <w:rPr>
                <w:sz w:val="24"/>
              </w:rPr>
            </w:pPr>
          </w:p>
        </w:tc>
      </w:tr>
    </w:tbl>
    <w:p w:rsidR="00717008" w:rsidRDefault="00717008"/>
    <w:sectPr w:rsidR="007170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12" w:rsidRDefault="00865712" w:rsidP="001C116B">
      <w:pPr>
        <w:spacing w:after="0" w:line="240" w:lineRule="auto"/>
      </w:pPr>
      <w:r>
        <w:separator/>
      </w:r>
    </w:p>
  </w:endnote>
  <w:endnote w:type="continuationSeparator" w:id="0">
    <w:p w:rsidR="00865712" w:rsidRDefault="00865712" w:rsidP="001C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12" w:rsidRDefault="00865712" w:rsidP="001C116B">
      <w:pPr>
        <w:spacing w:after="0" w:line="240" w:lineRule="auto"/>
      </w:pPr>
      <w:r>
        <w:separator/>
      </w:r>
    </w:p>
  </w:footnote>
  <w:footnote w:type="continuationSeparator" w:id="0">
    <w:p w:rsidR="00865712" w:rsidRDefault="00865712" w:rsidP="001C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6B" w:rsidRPr="001C116B" w:rsidRDefault="001C116B" w:rsidP="001C116B">
    <w:pPr>
      <w:tabs>
        <w:tab w:val="left" w:pos="0"/>
        <w:tab w:val="left" w:pos="284"/>
        <w:tab w:val="left" w:pos="1190"/>
      </w:tabs>
      <w:spacing w:after="0" w:line="276" w:lineRule="auto"/>
      <w:ind w:left="894"/>
      <w:jc w:val="both"/>
      <w:rPr>
        <w:rFonts w:ascii="Times New Roman" w:eastAsia="Calibri" w:hAnsi="Times New Roman" w:cs="Times New Roman"/>
        <w:sz w:val="24"/>
        <w:szCs w:val="20"/>
        <w:lang w:eastAsia="ru-RU"/>
      </w:rPr>
    </w:pPr>
  </w:p>
  <w:p w:rsidR="001C116B" w:rsidRPr="001C116B" w:rsidRDefault="001C116B" w:rsidP="001C116B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D0D0D"/>
        <w:sz w:val="24"/>
        <w:szCs w:val="24"/>
      </w:rPr>
    </w:pPr>
    <w:r w:rsidRPr="001C116B">
      <w:rPr>
        <w:rFonts w:ascii="Times New Roman" w:eastAsia="Times New Roman" w:hAnsi="Times New Roman" w:cs="Times New Roman"/>
        <w:b/>
        <w:color w:val="0D0D0D"/>
        <w:sz w:val="24"/>
        <w:szCs w:val="24"/>
      </w:rPr>
      <w:t xml:space="preserve">Приложение 2. </w:t>
    </w:r>
  </w:p>
  <w:p w:rsidR="001C116B" w:rsidRPr="001C116B" w:rsidRDefault="001C116B" w:rsidP="001C116B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D0D0D"/>
        <w:sz w:val="28"/>
        <w:szCs w:val="24"/>
      </w:rPr>
    </w:pPr>
    <w:r w:rsidRPr="001C116B">
      <w:rPr>
        <w:rFonts w:ascii="Times New Roman" w:eastAsia="Times New Roman" w:hAnsi="Times New Roman" w:cs="Times New Roman"/>
        <w:b/>
        <w:color w:val="0D0D0D"/>
        <w:sz w:val="28"/>
        <w:szCs w:val="24"/>
      </w:rPr>
      <w:t>ОПРОСНЫЙ ЛИСТ</w:t>
    </w:r>
  </w:p>
  <w:p w:rsidR="001C116B" w:rsidRDefault="001C1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6B"/>
    <w:rsid w:val="001C116B"/>
    <w:rsid w:val="00717008"/>
    <w:rsid w:val="008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97EB-0A42-4054-8FCD-FDEA39DE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16B"/>
  </w:style>
  <w:style w:type="paragraph" w:styleId="a6">
    <w:name w:val="footer"/>
    <w:basedOn w:val="a"/>
    <w:link w:val="a7"/>
    <w:uiPriority w:val="99"/>
    <w:unhideWhenUsed/>
    <w:rsid w:val="001C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A14E2-9FF5-47BC-9F14-0F1569060BCA}"/>
</file>

<file path=customXml/itemProps2.xml><?xml version="1.0" encoding="utf-8"?>
<ds:datastoreItem xmlns:ds="http://schemas.openxmlformats.org/officeDocument/2006/customXml" ds:itemID="{13707179-1D6E-4CA7-A7F5-291EC367A3DA}"/>
</file>

<file path=customXml/itemProps3.xml><?xml version="1.0" encoding="utf-8"?>
<ds:datastoreItem xmlns:ds="http://schemas.openxmlformats.org/officeDocument/2006/customXml" ds:itemID="{E81E708C-4221-43C8-842D-BE5A3E812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skri1204</dc:creator>
  <cp:keywords/>
  <dc:description/>
  <cp:lastModifiedBy>skri1204</cp:lastModifiedBy>
  <cp:revision>1</cp:revision>
  <dcterms:created xsi:type="dcterms:W3CDTF">2023-12-22T10:47:00Z</dcterms:created>
  <dcterms:modified xsi:type="dcterms:W3CDTF">2023-12-22T10:48:00Z</dcterms:modified>
</cp:coreProperties>
</file>